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2006/33 vom 6. Februar 2007</w:t>
      </w:r>
    </w:p>
    <w:p>
      <w:r>
        <w:t>Sg Versicherungsgericht, 2007-02-06, DE</w:t>
      </w:r>
    </w:p>
    <w:p>
      <w:r>
        <w:rPr>
          <w:b/>
        </w:rPr>
        <w:t xml:space="preserve">Quelle: </w:t>
      </w:r>
      <w:r>
        <w:t>https://mcp.opencaselaw.ch/entscheid/sg_publikationen_UV 2006_33</w:t>
      </w:r>
    </w:p>
    <w:p>
      <w:r>
        <w:t>FR: SG_VERSICHERUNGSGERICHT UV 2006/33 du 6 février 2007</w:t>
      </w:r>
    </w:p>
    <w:p>
      <w:r>
        <w:t>IT: SG_VERSICHERUNGSGERICHT UV 2006/33 del 6 febbraio 2007</w:t>
      </w:r>
    </w:p>
    <w:p>
      <w:pPr>
        <w:pStyle w:val="Heading2"/>
      </w:pPr>
      <w:r>
        <w:t>Regeste</w:t>
      </w:r>
    </w:p>
    <w:p>
      <w:r>
        <w:t>Art. 18 UVG. HWS-Distorsion; Beurteilung der Adäquanz von organisch nicht (hinreichend) nachweisbaren Unfallschäden (Entscheid des Versicherungsgerichts des Kantons St. Gallen vom 6. Februar 2007, UV 2006/33). Bestätigt durch Urteil des Bundesgerichts 8C_103/2007.</w:t>
      </w:r>
    </w:p>
    <w:p>
      <w:pPr>
        <w:pStyle w:val="Heading2"/>
      </w:pPr>
      <w:r>
        <w:t>Erwägungen</w:t>
      </w:r>
    </w:p>
    <w:p>
      <w:r>
        <w:rPr>
          <w:b/>
        </w:rPr>
        <w:t>E. 1</w:t>
      </w:r>
    </w:p>
    <w:p>
      <w:r>
        <w:t>Für die richterliche Beurteilung eines Falls sind grundsätzlich die tatsächlichen Verhältnisse zur Zeit des Erlasses der angefochtenen Verfügung bzw. des Einsprache-Entscheids massgebend. Tatsachen, die sich erst später verwirklichen, sind jedoch insoweit zu berücksichtigen, als sie mit dem Streitgegenstand in engem Sachzusammenhang stehen und geeignet sind, die Beurteilung im Zeitpunkt des Verfügungserlasses zu beeinflussen (BGE 130 V 140 Erw. 2.1, 99 V 102, je mit Hinweisen). Die vom Beschwerdeführer im Verfahren eingereichten Arztberichte der Klinik H.___ vom 21. Dezember 2005, 21. Februar 2006 und 17. März 2006, von Dr. med. Diana Craatz, Medizinisches Zentrum Bad Ragaz, vom 10. Januar 2006 und 11. April 2006 und der Fachstelle für Sozialpsychiatrie und Psychotherapie vom 10. April 2006 beinhalten zwar medizinische Tatsachen und Erkenntnisse, die teilweise erst nach Erlass des angefochtenen Einsprache-Entscheids vom 31. Januar 2006 erhoben und festgestellt wurden. Indessen stehen diese auch insoweit, als sie nicht schon zur Zeit des angefochtenen Einsprache-Entscheids eingetreten waren, in engem Sachzusammenhang mit dem zu beurteilenden Streitgegenstand. Sie sind geeignet, dessen Beurteilung bezogen auf den Zeitpunkt des Erlasses des angefochtenen Einsprache-Entscheids zu beeinflussen. Demgemäss sind sie insofern zu berücksichtigen, als sie rechtserhebliche, medizinische Feststellungen oder Erkenntnisse enthalten.</w:t>
      </w:r>
    </w:p>
    <w:p>
      <w:r>
        <w:rPr>
          <w:b/>
        </w:rPr>
        <w:t>E. 2</w:t>
      </w:r>
    </w:p>
    <w:p>
      <w:r>
        <w:t>Im vorliegenden Fall ist streitig, ob die Beschwerdegegnerin ihre Leistungen für die Folgen des Unfalls vom 4. Dezember 2004 zu Recht auf den 1. September 2005 eingestellt hat.</w:t>
      </w:r>
    </w:p>
    <w:p>
      <w:r>
        <w:rPr>
          <w:b/>
        </w:rPr>
        <w:t>E. 3</w:t>
      </w:r>
    </w:p>
    <w:p>
      <w:r>
        <w:t>Die Leistungspflicht eines Unfallversicherers gemäss UVG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für die Begründung eines Leistungsanspruchs nicht (BGE 119 V 338 Erw. 1, 118 V 289 Erw. 1b, je mit Hinweisen). Weiter ist das Vorhandensein eines adäquaten Kausalzusammenhangs zu prüfen. Die adäquate Kausalität dient der rechtlichen Eingrenzung der sich aus dem natürlichen Kausalzusammenhang ergebenden Haftung des Unfallversicherers (BGE 127 V 102 Erw. 5b/aa mit Hinweisen). Die Gesundheitsschädigung, auf welche sich der unfallfremde Vorzustand bezieht, hat auch beim Zusammentreffen verschiedener Schadenursachen nach Art. 36 UVG in einem adäquaten kausalen Zusammenhang mit dem Unfall zu stehen (BGE 126 V 118 Erw. 3b mit Hinweisen). Auch bei Schleudermechanismen der Halswirbelsäule oder äquivalenten Verletzungen haben sodann zuallererst die medizinischen Fakten wie die fachärztlichen Erhebungen über Anamnese, objektiven Befund, Diagnose, Verletzungsfolgen, unfallfremde Faktoren, Vorzustand usw. die massgeblichen Grundlagen für die Kausalitätsbeurteilung durch Verwaltung und Gericht zu bilden. Das Vorliegen eines Schleudertraumas oder einer äquivalenten Verletzung wie seine Folgen müssen somit durch zuverlässige ärztliche Angaben gesichert sein (BGE 119 V 340 Erw. 2b/aa).</w:t>
      </w:r>
    </w:p>
    <w:p>
      <w:r>
        <w:rPr>
          <w:b/>
        </w:rPr>
        <w:t>E. 4</w:t>
      </w:r>
    </w:p>
    <w:p>
      <w:r>
        <w:t>a) Bei Unfällen mit Schleudertrauma der HWS oder äquivalenter Verletzung spielt bei klar ausgewiesenen organischen Unfallfolgen die Adäquanz als rechtliche Eingrenzung der sich aus dem natürlichen Kausalzusammenhang ergebenden Haftung praktisch keine Rolle. Sie ist bei ausgewiesener natürlicher Kausalität ohne weiteres zu bejahen (BGE 127 V 103 Erw. 5b/bb, 123 V 102 Erw. 3b, 118 V 291 Erw. 3a, 117 V 365 Erw. 5d/bb mit Hinweisen). Dagegen ist bei der Beurteilung der Adäquanz von organisch nicht (hinreichend) nachweisbaren Unfallfolgeschäden wie folgt zu differenzieren: Es ist zunächst abzuklären, ob die versicherte Person beim Unfall ein Schleudertrauma der Halswirbelsäule, eine dem Schleudertrauma äquivalente Verletzung oder ein Schädel-Hirntrauma erlitten hat. Ist dies nicht der Fall, gelangt die Rechtsprechung gemäss BGE 115 V 140 Erw. 6c/aa zur Anwendung. Ergeben die Abklärungen indessen, dass die versicherte Person eine der soeben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366 Erw. 6a und 382 Erw. 4b festgelegten Kriterien (BGE 127 V 103 Erw.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 b) Die Leistungspflicht des Unfallversicherers entfällt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Eidgenössischen Versicherungsgerichts i.S. Z. vom 18. Dezember 2003, U 258/02 und i.S. O. vom 31. August 2001, U 285/00). Die Adäquanz als Rechtsfrage ist nicht von den Ärzten zu beurteilen. Diese haben sich nur zur Tatfrage der natürlichen Kausalität auszusprechen (BGE 117 V 382 Erw. 4a mit Hinweisen). c) Die Formel "post hoc, ergo propter hoc", nach deren Bedeutung eine gesundheitliche Schädigung schon dann als durch den Unfall verursacht gilt, weil sie nach diesem aufgetreten ist, kann nicht als Beweis betrachtet werden und erlaubt nicht, einen natürlichen Kausalzusammenhang mit der im Unfallversicherungsrecht geforderten überwiegenden Wahrscheinlichkeit nachzuweisen (BGE 119 V 340 Erw. 2b/bb).</w:t>
      </w:r>
    </w:p>
    <w:p>
      <w:r>
        <w:rPr>
          <w:b/>
        </w:rPr>
        <w:t>E. 5</w:t>
      </w:r>
    </w:p>
    <w:p>
      <w:r>
        <w:t>Beim Unfall vom 4. Dezember 2004 erlitt der Beschwerdeführer gemäss den Ausführungen des erstbehandelnden Spitals B.___ eine Distorsion der HWS und der BWS, eine Thoraxkontusion und ein Knalltrauma. Während die Folge des Knalltraumas offenbar rasch abheilte und die übrigen Schmerzen gemäss den Angaben des Versicherten gegenüber dem Kreisarzt am 21. Januar 2005 bei fehlenden organischen Befunden vorerst deutlich zurückgingen, blieben Schmerzen im Bereich des Nackens, des Hinterhauptes rechts und der BWS bestehen. Die zu dem nach einem Schleudertrauma der HWS oder einer äquivalenten Verletzung nicht selten beobachteten und deshalb von der Rechtsprechung als "typisch" bezeichneten Beschwerdebild gehörenden Symptome (BGE 119 V 338 Erw. 1, 117 V 360 Erw. 4b) waren somit, falls überhaupt, lediglich teilweise gegeben. Ausser Nacken- und allenfalls Kopfschmerzen sind innerhalb der Latenzzeit von 24 bis höchstens 72 Stunden in den echtzeitlichen Akten keine weiteren Symptome verzeichnet, welche auf das Vorliegen einer HWS-Distorsion schliessen liessen (vgl. BGE 119 V 338 Erw. 2). Falls direkt nach dem Unfall überhaupt von einem HWS-Distorsionstrauma auszugehen gewesen wäre, waren die Symptome jedenfalls nicht besonders ausgeprägt. Weiter ist in Betracht zu ziehen, dass bereits bei der neurologischen Untersuchung in der Klinik F.___ deutliche Zeichen einer Chronifizierung mit Symptomausweitung und einer möglichen posttraumatischen Belastungsstörung bei unauffälligem Neurostatus auffielen und in der Rehaklinik G.___ bei fehlenden Hinweisen auf posttraumatische Läsionen von einem auffälligen, abnormen, ausgeprägten Krankheitsverhalten mit Verdeutlichungstendenz sowie dem Eindruck einer starken Somatisierungstendenz die Rede ist. In diesem Sinn geht weder aus den zusätzlich eingereichten Berichten der Klink H.___, noch aus den Arztberichten von Dr. Craatz etwas anderes hervor. Unter Berücksichtigung dieser ärztlichen Angaben und aufgrund der fehlenden organisch nachweisbaren Unfallfolgen ist davon auszugehen, dass die weiter geklagten Symptome nur möglicherweise und nicht mit überwiegender Wahrscheinlichkeit in einem natürlichen Kausalzusammenhang mit einem Schleudertrauma stehen, sondern im Heilungsverlauf diejenigen Beeinträchtigungen immer mehr in den Vordergrund traten, die auf psychischen Gründen beruhen und nun (spätestens ab September 2005) massgeblichen Einfluss auf das Befinden und die Leistungsfähigkeit des Beschwerdeführers ausüben. Auch die Einschränkung beim Führen eines Lastwagens geht gemäss übereinstimmender Beurteilung der Fachärzte auf die psychische Symptomatik zurück und ist nicht organisch begründet. Von medizinischen Beweisergänzungen ist abzusehen, da hievon keine entscheidrelevanten neuen Erkenntnisse zu erwarten sind (antizipierte Beweiswürdigung; BGE 124 V 94 Erw. 4c). Die Adäquanzbeurteilung ist somit nach der in BGE 115 V 133 ff. begründeten Rechtsprechung zu psychogenen Unfallfolgen durchzuführen (vgl. oben Erw. 4a).</w:t>
      </w:r>
    </w:p>
    <w:p>
      <w:r>
        <w:rPr>
          <w:b/>
        </w:rPr>
        <w:t>E. 6</w:t>
      </w:r>
    </w:p>
    <w:p>
      <w:r>
        <w:t>a) Bei der Beurteilung des adäquaten Kausalzusammenhangs zwischen einem Unfall und einer anschliessend einsetzenden psychischen Fehlentwicklung mit Einschränkung der Arbeits- und Erwerbsfähigkeit ist nach der Rechtsprechung (BGE 115 V 138 ff. Erw. 6, bestätigt unter anderem in SVR 1999 UV Nr. 10 S. 31) vom Unfallereignis auszugehen. Dabei lassen Lehre und die erwähnte Rechtsprechung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Haftungsbeschränkung zu (BGE 123 V 102 Erw. 3b; SVR 1999 UV Nr. 10, SVR 2001 UV Nr. 8, je mit Hinweisen). Bei psychischen Gesundheitsschäden geht diese Beschränkung indessen nicht so weit, dass nur psychisch Gesunde des Schutzes der sozialen Unfallversicherung teilhaftig werden, vielmehr ist auf eine weite Bandbreite der Versicherten abzustellen. Hierzu gehören auch jene Versicherten, die auf Grund ihrer Veranlagung für psychische Störungen anfälliger sind und einen Unfall seelisch weniger gut verkraften als Gesunde. Im Rahmen dieser weit gefassten Bandbreite bilden somit auch solche Versicherte Bezugspersonen für die Adäquanzbeurteilung, welche im Hinblick auf die erlebnismässige Verarbeitung eines Unfalls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Massstab, sondern im dargelegten Sinn ein realitätsgerechter Massstab angelegt werden muss. Umgekehrt kann auf das Erfordernis der Adäquanz aber auch nicht verzichtet werden (BGE 125 V 462 f. Erw. 5c mit Hinweisen). Bei der Beurteilung des adäquaten Kausalzusammenhangs hat im Hinblick auf die Gebote der Rechtssicherheit und der rechtsgleichen Behandlung der Versicherten eine objektivierte Betrachtungsweise Platz zu greifen. Sind die massgeblichen unfallbezogenen Kriterien erfüllt, hat die versicherte Person, bei der nach einem Unfall eine psychische Fehlentwicklung eintritt, unabhängig davon, ob sie aufgrund ihrer Veranlagung für psychische Störungen anfälliger ist, Anspruch auf Leistungen der Unfallversicherung, ohne dass ihr diese besondere Veranlagung entgegengehalten werden könnte. Die objektivierte Beurteilung der Adäquanz anhand der von der Rechtsprechung entwickelten Kriterien führt gerade dazu, dass die Notwendigkeit entfällt, nach anderen Ursachen zu forschen, die möglicherweise die psychisch bedingte Erwerbsunfähigkeit mitbegünstigt haben könnten (BGE 115 V 135 Erw. 4b, 141; RKUV 2000 S. 314 f. Erw. 5 mit weiteren Hinweisen; SVR 1999 UV Nr. 10). b) Nach höchstrichterlicher Rechtsprechung (BGE 115 V 133) besteht ein ad-äquater Kausalzusammenhang zwischen den Beschwerden und dem Unfall,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anderseits und in einen dazwischen liegenden mittleren Bereich der mittelschweren Unfälle. Bei banalen Unfällen kann der adäquate Kausalzusammenhang zwischen Unfall und psychischen Gesundheitsstörungen in der Regel ohne weiteres verneint werden. Ohne aufwändige Abklärungen im psychischen Bereich darf aufgrund der allgemeinen Lebenserfahrung aber auch unter Einbezug unfallmedizinischer Erkenntnisse davon ausgegangen werden, dass ein banaler bzw. leichter Unfall nicht geeignet ist, einen invalidisierenden psychischen Gesundheitsschaden zu verursachen.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Demzufolge wird sich bei dieser Gruppe von Unfällen die Einholung einer psychiatrischen Expertise meistens erübrigen. Bei Unfällen im mittleren Bereich lässt sich die Frage, ob zwischen Unfall und psychisch bedingter Erwerbsunfähigkeit ein adäquater Kausalzusammenhang besteht, nicht aufgrund des Unfalls allein schlüssig beantworten. Es sind daher weitere, objektiv fassbare Umstände, welche unmittelbar mit dem Unfall im Zusammenhang stehen oder als direkte bzw. indirekte Folge davon erscheinen, in eine Gesamtwürdigung einzubeziehen. Als wichtigste Kriterien sind dabei zu nennen: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c) Der Einbezug sämtlicher objektiver Kriterien in die Gesamtwürdigung ist nicht in jedem Fall erforderlich. Je nach den konkreten Umständen kann für die Beurteilung des adäquaten Kausalzusammenhangs ein einziges Kriterium genügen. Dies trifft einerseits zu, wenn es sich um einen Unfall handelt, welcher zu den schweren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wird. (BGE 115 V 139 Erw. 6a bis c). d) Der Beschwerdeführer erlitt am 4. Dezember 2004 innerorts als korrekt auf der rechten Fahrbahnseite fahrender Autolenker mit einem ihm auf seiner Fahrspur entgegenkommenden Fahrzeug eine Frontalkollision. Gemäss den eigenen Angaben des Beschwerdeführers gegenüber der Kantonspolizei hat er in einer Entfernung von 100 bis 150 Metern einen Personenwagen gesehen, der aus einer Kurve kam und ihm danach auf der falschen Spur entgegenfuhr. Er habe Lichtzeichen gegeben und abgebremst. Bei der Kollision sei er höchstens noch langsam gerollt. Nach dem Unfall habe er das Fahrzeug verlassen und seiner verletzten Frau die Beifahrertüre geöffnet. Der den Unfall verursachende Fahrer gab an, auf der Gegenfahrbahn gefahren zu sein, weil er danach habe nach links abbiegen wollen. Er habe gedacht, dass der entgegenkommende Wagen noch weit genug weg sei, sodass er gefahrlos abbiegen könne, was sich als Fehler erwiesen habe. Aufgrund des augenfälligen Geschehensablaufs ist die Beschwerdegegnerin von einem mittleren Ereignis im Bereich der mittelschweren Unfälle ausgegangen. Auch er Beschwerdeführer geht von einem mittelschweren Unfall aus, den er allerdings in den Grenzbereich zu den schweren Unfällen stellt. Nachdem sich die Parteien über die Einordnung des Unfalls als mittelschwer einig sind, was vorliegend auch ohne den beantragten Beizug eines zusätzlichen Gutachtens aufgrund der Rechtsprechung (RKUV 2003 Nr. U 481 S. 204 Erw. 3.3.2, 1999 Nr. U 330 S. 122 ff., 1995 Nr. U 215 S. 90 ff.) zutreffend erscheint, erübrigt sich eine abschliessende Qualifizierung des Schweregrades. Wie nachfolgend zu zeigen sein wird, ist keines der für die Bejahung der Adäquanz erforderlichen Zusatzkriterien mit hinreichender Klarheit erfüllt. Die Annahme des Beschwerdeführers, die Kollision sei bei einer Geschwindigkeit des Unfallverursachers von 80 km/h erfolgt, ist im Übrigen nicht belegt. Der Umstand, dass die Kreuzung, an welcher der entgegenkommende Fahrzeuglenker links abbiegen wollte, sich lediglich rund acht Meter hinter dem Unfallendstandort (UV act. 19) befand, lässt auf eine wesentlich geringere Kollisionsgeschwindigkeit schliessen. Von einem schweren Unfall kann bei diesen Gegebenheiten praxisgemäss nicht ausgegangen werden, auch wenn die Unfallfahrzeuge beim Zusammenstoss stark beschädigt wurden. e) Der Berücksichtigung des Kriteriums der dramatischen Begleitumstände oder der besonderen Eindrücklichkeit des Unfalls liegt der Gedanke zu Grunde, dass solche Umstände geeignet sind, bei der betroffenen Person während des Unfallgeschehens oder nachher psychische Abläufe in Bewegung zu setzen, die an der nachfolgenden psychischen Fehlentwicklung mitbeteiligt sein können. Dabei sind objektive Massstäbe anzuwenden. Nicht was in der einzelnen betroffenen Person beim Unfall psychisch vorgeht - sofern sich dies überhaupt zuverlässig feststellen liesse -, soll entscheidend sein, sondern die objektive Eignung solcher Begleitumstände, bei ihr psychische Vorgänge auszulösen (RKUV 1999 Nr. U 335 S. 209 Erw. 3b/cc). Sieht man davon ab, dass kein Unfall, der nicht von vornherein als Bagatellunfall oder als leichter Unfall einzustufen ist, einer gewissen Eindrücklichkeit entbehrt, kann hier jedenfalls nicht von einer besonderen Eindrücklichkeit oder von besonders dramatischen Begleitumständen gesprochen werden, auch wenn das Herannahen des Kollisionsfahrzeugs beim Beschwerdeführer und seiner als Beifahrerin anwesenden Ehefrau zu einiger Aufregung geführt haben dürfte. Zusätzlich erscheint es nachvollziehbar, dass nach einem solchen Unfall Albträume mit Wiedererleben des Unfallereignisses auftreten können. Ihr Andauern über viele Monate hinweg in offenbar gleich bleibender Intensität ist indessen nur im Rahmen der gesamten psychischen Situation des Beschwerdeführers zu erklären, welche bei der vorliegenden Prüfung des adäquaten Kausalzusammenhangs nicht zu berücksichtigen ist (vgl. dazu vorne Erw. 5). Verletzungen, die erfahrungsgemäss geeignet sind, psychische Fehlentwicklungen auszulösen, lagen nach dem Unfall nicht vor. Anhaltspunkte für eine ärztliche Fehlbehandlung sind nicht ersichtlich. Was der Beschwerdeführer dazu vorbringt, entbehrt jeder Grundlage. Die beurteilenden Ärzten haben eine angemessen Behandlung der psychischen Störung in keiner Weise behindert. Die nach dem Unfall geklagten Beschwerden wurden fachgerecht behandelt und führten nicht zu einer besonders ausgeprägten Erschwerung des Heilungsverlaufs. Hinsichtlich der Kriterien körperliche Dauerschmerzen, schwieriger Heilungsverlauf sowie ungewöhnlich lange Dauer der ärztlichen Behandlung und der Arbeitsunfähigkeit bleibt anzumerken, dass aufgrund der medizinischen Unterlagen die Genesung der somatischen Beeinträchtigung rasch voranschritt und immer stärker durch die psychische Fehlentwicklung überlagert wurde. Der die ärztlichen Massnahmen von Anfang an mitbestimmende psychische Gesundheitsschaden darf aber nicht in die Adäquanzbeurteilung einbezogen werden (BGE 123 V 99 Erw. 2a). Die nach dem Unfall eingetretene physisch bedingte Arbeitsunfähigkeit dauerte dagegen nur wenige Wochen und war somit nicht besonders lang. f) Da somit keines der von der Rechtsprechung als massgebend bezeichneten Kriterien als erfüllt gelten kann, ist die Adäquanz zwischen dem psychischen Leiden und dem Unfall vom 4. Dezember 2004 zu verneinen. Die Beschwerdegegnerin hat für die daraus entstandene Erwerbseinbusse ab 1. September 2005 keine Leistungen mehr zu erbringen. Eine zusätzliche psychiatrische Begutachtung erübrigt sich, nachdem der adäquate Kausalzusammenhang zwischen dem Unfall und der psychischen Symptomatik ohnehin zu verneinen ist. Vorliegend wird nicht behauptet, der Beschwerdeführer sei nun beschwerdefrei und es liege kein Gesundheitsschaden mehr vor oder er sei nun bei voller Gesundheit. An der Feststellung, der aktuelle gesundheitliche Zustand des Beschwerdeführers sei nicht adäquat kausal auf den Unfall vom 4. Dezember 2004 zurückzuführen, vermögen daher auch die in der Klinik H.___ durchgeführten stationären Behandlungen nichts zu ändern (Berichte vom 21. Dezember 2005, act. G 1.1.3 und vom 17. März 2006, act 1.1.4). Immerhin sei darauf hingewiesen, dass auch dort keine unfallbedingte organische Schädigung festgestellt wurde (vgl. Bericht vom 17. März 2006, S. 2), sondern die psychische Störung im Mittelpunkt der Behandlungsaktivitäten stand. Der angefochtene Einsprache-Entscheid ist somit nicht zu beanstanden.</w:t>
      </w:r>
    </w:p>
    <w:p>
      <w:r>
        <w:rPr>
          <w:b/>
        </w:rPr>
        <w:t>E. 7</w:t>
      </w:r>
    </w:p>
    <w:p>
      <w:r>
        <w:t>Im Sinn der vorstehenden Erwägungen ist die Beschwerde abzuweisen. Gerichtskosten sind nach Art. 61 lit. a ATSG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